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74" w:rsidRPr="00852832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852832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852832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852832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852832" w:rsidRDefault="00E7436D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СТАНИСЛАВ СТАНЧЕВ</w:t>
      </w:r>
    </w:p>
    <w:p w:rsidR="006C332E" w:rsidRPr="00852832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85283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852832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852832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852832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852832" w:rsidRDefault="006C332E" w:rsidP="00664576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Община Габрово, с адрес: гр. Габрово, пл. „Възраждане“ №3</w:t>
      </w:r>
    </w:p>
    <w:p w:rsidR="008A0A4A" w:rsidRPr="0085283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(</w:t>
      </w:r>
      <w:r w:rsidR="00A505E4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име, адрес и телефон за контакт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)</w:t>
      </w:r>
    </w:p>
    <w:p w:rsidR="008A0A4A" w:rsidRPr="00852832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center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Пълен пощенски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адрес: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гр. Габрово, 5300, пл. „Възраждане“ №3</w:t>
      </w:r>
    </w:p>
    <w:p w:rsidR="008A0A4A" w:rsidRPr="0085283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Телефон, факс и ел. поща (е-mail): 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тел: 066 818 400, факс: 066 809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> 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371</w:t>
      </w:r>
    </w:p>
    <w:p w:rsidR="008A0A4A" w:rsidRPr="00852832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Таня Христова – кмет на Община Габрово</w:t>
      </w:r>
    </w:p>
    <w:p w:rsidR="008A0A4A" w:rsidRPr="00852832" w:rsidRDefault="008A0A4A" w:rsidP="008A0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8A0A4A" w:rsidRPr="00852832" w:rsidRDefault="006C332E" w:rsidP="008A0A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="00C45AFA">
        <w:rPr>
          <w:rFonts w:ascii="Times New Roman" w:hAnsi="Times New Roman"/>
          <w:color w:val="000000" w:themeColor="text1"/>
          <w:sz w:val="24"/>
          <w:szCs w:val="24"/>
          <w:lang w:val="bg-BG"/>
        </w:rPr>
        <w:t>Искра Маджарска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852832" w:rsidRDefault="00CE5C4D" w:rsidP="008E50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="008E50EC" w:rsidRPr="00852832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 ГОСПОДИН СТАНЧЕВ</w:t>
      </w:r>
      <w:r w:rsidR="006C332E" w:rsidRPr="00852832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852832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5AFA" w:rsidRPr="00C45AFA" w:rsidRDefault="006C332E" w:rsidP="00C45AFA">
      <w:pPr>
        <w:spacing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r w:rsidR="008A0A4A" w:rsidRPr="00852832">
        <w:rPr>
          <w:rFonts w:ascii="Times New Roman" w:hAnsi="Times New Roman"/>
          <w:color w:val="000000" w:themeColor="text1"/>
          <w:sz w:val="24"/>
          <w:szCs w:val="24"/>
        </w:rPr>
        <w:t xml:space="preserve">бщина Габрово има следното инвестиционно предложение: </w:t>
      </w:r>
    </w:p>
    <w:p w:rsidR="008A0A4A" w:rsidRPr="00EC303B" w:rsidRDefault="00EC303B" w:rsidP="00EC303B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i/>
          <w:sz w:val="24"/>
          <w:szCs w:val="24"/>
          <w:lang w:val="ru-RU" w:eastAsia="bg-BG"/>
        </w:rPr>
      </w:pPr>
      <w:r w:rsidRPr="00EC303B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Благоустрояване на пространството и изграждане на открит </w:t>
      </w:r>
      <w:r w:rsidRPr="00EC303B">
        <w:rPr>
          <w:rFonts w:ascii="Times New Roman" w:hAnsi="Times New Roman"/>
          <w:b/>
          <w:i/>
          <w:color w:val="000000"/>
          <w:sz w:val="24"/>
          <w:szCs w:val="24"/>
          <w:lang w:eastAsia="bg-BG"/>
        </w:rPr>
        <w:t xml:space="preserve"> </w:t>
      </w:r>
      <w:r w:rsidRPr="00EC303B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паркинг до сградата на НТС в гр. Габрово (ПИ 14218.504.548; 14218.504.476; 14218.504.501; 14218.504.</w:t>
      </w:r>
      <w:r w:rsidRPr="00EC303B">
        <w:rPr>
          <w:rFonts w:ascii="Times New Roman" w:hAnsi="Times New Roman"/>
          <w:b/>
          <w:i/>
          <w:color w:val="000000"/>
          <w:sz w:val="24"/>
          <w:szCs w:val="24"/>
          <w:lang w:eastAsia="bg-BG"/>
        </w:rPr>
        <w:t>549</w:t>
      </w:r>
      <w:r w:rsidRPr="00EC303B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)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852832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852832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EC303B" w:rsidRDefault="00F52D3B" w:rsidP="00EC303B">
      <w:pPr>
        <w:spacing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</w:pPr>
      <w:r w:rsidRPr="00852832">
        <w:rPr>
          <w:rFonts w:ascii="Times New Roman" w:hAnsi="Times New Roman"/>
          <w:b/>
          <w:color w:val="000000" w:themeColor="text1"/>
          <w:lang w:val="bg-BG"/>
        </w:rPr>
        <w:tab/>
      </w:r>
      <w:r w:rsidR="00466A45" w:rsidRPr="00466A45">
        <w:rPr>
          <w:rFonts w:ascii="Times New Roman" w:hAnsi="Times New Roman"/>
          <w:b/>
          <w:color w:val="000000" w:themeColor="text1"/>
          <w:lang w:val="bg-BG"/>
        </w:rPr>
        <w:t>И</w:t>
      </w:r>
      <w:r w:rsidR="00466A45" w:rsidRPr="00466A45">
        <w:rPr>
          <w:rFonts w:ascii="Times New Roman" w:hAnsi="Times New Roman"/>
          <w:b/>
          <w:color w:val="000000" w:themeColor="text1"/>
          <w:sz w:val="24"/>
          <w:szCs w:val="24"/>
        </w:rPr>
        <w:t>инвестиционно предложение</w:t>
      </w:r>
      <w:r w:rsidR="00EC303B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  <w:r w:rsidR="00EC303B" w:rsidRPr="00EC303B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Благоустрояване на пространството и изграждане на открит </w:t>
      </w:r>
      <w:r w:rsidR="00EC303B" w:rsidRPr="00EC303B">
        <w:rPr>
          <w:rFonts w:ascii="Times New Roman" w:hAnsi="Times New Roman"/>
          <w:b/>
          <w:i/>
          <w:color w:val="000000"/>
          <w:sz w:val="24"/>
          <w:szCs w:val="24"/>
          <w:lang w:eastAsia="bg-BG"/>
        </w:rPr>
        <w:t xml:space="preserve"> </w:t>
      </w:r>
      <w:r w:rsidR="00EC303B" w:rsidRPr="00EC303B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>паркинг до сградата на НТС в гр. Габрово (ПИ 14218.504.548; 14218.504.476; 14218.504.501; 14218.504.</w:t>
      </w:r>
      <w:r w:rsidR="00EC303B" w:rsidRPr="00EC303B">
        <w:rPr>
          <w:rFonts w:ascii="Times New Roman" w:hAnsi="Times New Roman"/>
          <w:b/>
          <w:i/>
          <w:color w:val="000000"/>
          <w:sz w:val="24"/>
          <w:szCs w:val="24"/>
          <w:lang w:eastAsia="bg-BG"/>
        </w:rPr>
        <w:t>549</w:t>
      </w:r>
      <w:r w:rsidR="00EC303B" w:rsidRPr="00EC303B">
        <w:rPr>
          <w:rFonts w:ascii="Times New Roman" w:hAnsi="Times New Roman"/>
          <w:b/>
          <w:i/>
          <w:color w:val="000000"/>
          <w:sz w:val="24"/>
          <w:szCs w:val="24"/>
          <w:lang w:val="bg-BG" w:eastAsia="bg-BG"/>
        </w:rPr>
        <w:t xml:space="preserve"> )</w:t>
      </w:r>
    </w:p>
    <w:p w:rsidR="00A43DF5" w:rsidRPr="003C3CB1" w:rsidRDefault="00A43DF5" w:rsidP="00A43DF5">
      <w:pPr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Предмет на настоящото ИП е рехабилитация и цялостна реорганизация на съществуващия паркинг, разположен в прилежащата зона на високата административна сграда, с осигуряване на ясно обособени паркоместа, пешеходни връзки и прилежаща инфраструктура. Достъпът до обекта се осъществява от </w:t>
      </w: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lastRenderedPageBreak/>
        <w:t>съществуващата улична мрежа, като предвижданите мерки ще осигурят по-добра организация на входно-изходните потоци.</w:t>
      </w:r>
    </w:p>
    <w:p w:rsidR="00EC303B" w:rsidRPr="003C3CB1" w:rsidRDefault="00EC303B" w:rsidP="00EC303B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Съществуващият паркинг, разположен северно от административна сграда (НТС), е амортизирана асфалтова настилка. Повърхността е с неравности, частични кръпки и следи от локални пропадания, което влошава експлоатационните характеристики и създава предпоставки за затруднено движение на моторни превозни средства и пешеходци. Организацията на паркирането в момента е неясна и нефункционална поради липсата на хоризонтална маркировка и ясно обособени паркоместа. Автомобилите се разполагат хаотично – както успоредно, така и под различни ъгли, което води до неефективно използване на капацитета и създава затруднения при маневриране. Констатирано е и нерегламентирано паркиране върху тревни площи, в непосредствена близост до сградата и до входно-изходните зони, което ограничава функционалността и създава предпоставки за пътнотранспортни конфликти.</w:t>
      </w:r>
    </w:p>
    <w:p w:rsidR="00EC303B" w:rsidRPr="003C3CB1" w:rsidRDefault="00EC303B" w:rsidP="00EC303B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Пешеходната достъпност е сериозно компрометирана поради липса на обособени тротоари и алеи за безопасно придвижване. Пешеходците са принудени да преминават по платното за движение или между паркирани автомобили, което е предпоставка за инциденти. Особено проблемна е зоната от към източните  входове  на сградата, където липсва директна и защитена връзка с прилежащите тротоари. </w:t>
      </w:r>
    </w:p>
    <w:p w:rsidR="00466A45" w:rsidRPr="003C3CB1" w:rsidRDefault="00466A45" w:rsidP="00EC303B">
      <w:pPr>
        <w:spacing w:line="240" w:lineRule="auto"/>
        <w:jc w:val="both"/>
        <w:rPr>
          <w:rFonts w:ascii="Times New Roman" w:hAnsi="Times New Roman"/>
          <w:b/>
          <w:i/>
          <w:color w:val="000000" w:themeColor="text1"/>
          <w:lang w:val="bg-BG"/>
        </w:rPr>
      </w:pPr>
    </w:p>
    <w:p w:rsidR="006C332E" w:rsidRPr="003C3CB1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A43DF5" w:rsidRPr="003C3CB1" w:rsidRDefault="00A43DF5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097289" w:rsidRPr="003C3CB1" w:rsidRDefault="00A43DF5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ИП предвижда изграждане и рехабилитация на паркинг с капацитет за 33 автомобила, от които три места са предназначени за хора с двигателни увреждания, а две – за електрически автомобили. В обхвата на проекта се предвижда подмяна и възстановяване на компрометираната асфалтова настилка, полагане на хоризонтална маркировка за обособяване на паркоместа и зони за маневриране, както и изграждане на пешеходни алеи, свързващи основните входове на сградата с прилежащите улици.</w:t>
      </w:r>
    </w:p>
    <w:p w:rsidR="00A43DF5" w:rsidRPr="003C3CB1" w:rsidRDefault="00A43DF5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466A45" w:rsidRPr="003C3CB1" w:rsidRDefault="00A43DF5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Предвижда се също благоустрояване на съседните зелени площи, както и въвеждане на елементи за ограничаване на нерегламентираното паркиране с цел повишаване на общата функционалност и безопасност на пространството. Външното противопожарно водоснабдяване се осигурява от съществуващата градска водопроводна мрежа посредством пожарен хидрант, разположен на разстояние около 60 м от паркинга (тротоара на ул. Брянска“).</w:t>
      </w:r>
    </w:p>
    <w:p w:rsidR="003C3CB1" w:rsidRPr="003C3CB1" w:rsidRDefault="003C3CB1" w:rsidP="003C3CB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>Вертикална планировка от който са видни посоките на отводняване. Отводняването на паркинга ще се осъществява посредством надлъжните и напречните наклони към съществуващите отводнителни съоръжения.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 xml:space="preserve">Предвижда се вертикалната сигнализация да се изпълни със стандартни пътни знаци II-ри типоразмер със светлоотразително фолио 2-ри клас. 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>Хоризонталната маркировка ще се изпълни от бяла боя студен шприц пластик перли.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 xml:space="preserve">Цел на ИП е да се даде решение за изграждане на улично осветление и видеонаблюдението за обект: Благоустрояване на пространството и изграждане на </w:t>
      </w: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lastRenderedPageBreak/>
        <w:t>открит паркинг до сградата на НТС в гр. Габрово (ПИ 14218.504.548; 14218.504.476; 14218.504.501; 14218.504.549;)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 xml:space="preserve">По проект се предвижда да се изгради улично осветление в обхвата на благоустрояването на паркинга и прилежащия терен. Осветлението ще се изпълни с улични осветителни тела с Led – 36W, 5180Lm, 4000K, IP66 и стълбове с височина h-7,0 метра. Всички стълбове ще бъдат прахово боядисани по RAL на възложителя. Монтажа на новите стълбове за уличното осветление /УО/ ще се изпълни върху нов фундамент. В кухината на всеки стълб ще се монтира клемна кутия с автоматичен прекъсвач С6А, от която с кабел СВТ - 3х1,5 мм² ще се захранят осветителните тела. На територията на паркинга ще се демонтират съществуващите стълбове. Предвидено е допълнително заземяване на определени стълбове към допълнителен заземител, посочен в настоящите чертежи. 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>Захранването на осветлението ще се изпълни с кабел СВТ – 3х6,0 мм² от съществуващо табло КУО на уличното осветление. Кабелите ще се положат подземно в PVC тръба Ф110 и гофрирана тръба Ф40 мм в изкоп 0.8/0.4 метра. На обекта се предвижда да се изгради канално-тръбна мрежа от PVC тръби Ф110 в изкоп 0,8/0,4 м и бетонови шахти.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>При пресичане на кабели НН с водопровод и канал да се осигурят разстояния 0,5 метра хоризонтално и 0,25 метра вертикално, при пресичане на кабели НН със кабели СрН да се осигурят разстояния 0,5 метра хоризонтално и 0,3 метра вертикално, като се осигури защитна преграда, съгласно наредба №8/99 за разполагане на технически проводи и съоръжения в населени места.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  <w:t>В територията на паркинга съгласно заданието на възложителя е предвидено да се разшири системата на видеонаблюдението. Предвидено е да се монтират 10 броя нови IP камери на стълбовете за уличното осветление. Камерите за видеонаблюдението ще бъдат свързани към две табла с кабел FTP cat.5е. Полагането на кабелите ще се изпълни подземно в изкоп 0.8/0.4 метра като кабелите ще се положат в гофрирана тръба Ф40. Захранването на таблата за видеонаблюдение ще се изпълни от Електромерно табло на фасадата на ТП "Дом на техниката" подземно с кабел СВТ – 3х4,0 мм² положен в PVC тръба Ф110.</w:t>
      </w:r>
    </w:p>
    <w:p w:rsidR="003C3CB1" w:rsidRPr="003C3CB1" w:rsidRDefault="003C3CB1" w:rsidP="003C3CB1">
      <w:pPr>
        <w:pStyle w:val="NoSpacing"/>
        <w:ind w:firstLine="720"/>
        <w:jc w:val="both"/>
        <w:rPr>
          <w:rFonts w:ascii="Times New Roman" w:eastAsiaTheme="minorEastAsia" w:hAnsi="Times New Roman" w:cs="Times New Roman"/>
          <w:b/>
          <w:i/>
          <w:color w:val="000000" w:themeColor="text1"/>
          <w:sz w:val="24"/>
          <w:szCs w:val="24"/>
          <w:lang w:val="bg-BG"/>
        </w:rPr>
      </w:pPr>
    </w:p>
    <w:p w:rsidR="00A43DF5" w:rsidRPr="003C3CB1" w:rsidRDefault="00A43DF5" w:rsidP="00466A45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CF2F77" w:rsidRPr="003C3CB1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</w:p>
    <w:p w:rsidR="00617E6B" w:rsidRPr="003C3CB1" w:rsidRDefault="00CD0507" w:rsidP="00617E6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изработването на работ</w:t>
      </w:r>
      <w:r w:rsidR="00617E6B"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ен/технически проект за обекта;</w:t>
      </w:r>
    </w:p>
    <w:p w:rsidR="00466A45" w:rsidRPr="003C3CB1" w:rsidRDefault="00617E6B" w:rsidP="00466A4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одобр</w:t>
      </w:r>
      <w:r w:rsidR="00097289"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е</w:t>
      </w: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ние на проекта от главния архитект на община Габрово;</w:t>
      </w:r>
    </w:p>
    <w:p w:rsidR="00617E6B" w:rsidRPr="003C3CB1" w:rsidRDefault="00617E6B" w:rsidP="00466A45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издаване на разрешение за строеж от главния архитект на община Габрово</w:t>
      </w: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617E6B" w:rsidRPr="003C3CB1" w:rsidRDefault="00617E6B" w:rsidP="008528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4F52E8" w:rsidRPr="003C3CB1" w:rsidRDefault="006C332E" w:rsidP="004F52E8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  <w:r w:rsidR="009A4C63"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.</w:t>
      </w:r>
    </w:p>
    <w:p w:rsidR="0029228B" w:rsidRPr="003C3CB1" w:rsidRDefault="0029228B" w:rsidP="0029228B">
      <w:pPr>
        <w:autoSpaceDE w:val="0"/>
        <w:autoSpaceDN w:val="0"/>
        <w:adjustRightInd w:val="0"/>
        <w:spacing w:after="0" w:line="240" w:lineRule="auto"/>
        <w:rPr>
          <w:rFonts w:ascii="TimesNewRoman" w:eastAsiaTheme="minorHAnsi" w:hAnsi="TimesNewRoman" w:cs="TimesNewRoman"/>
          <w:sz w:val="24"/>
          <w:szCs w:val="24"/>
          <w:lang w:val="bg-BG"/>
        </w:rPr>
      </w:pPr>
    </w:p>
    <w:p w:rsidR="00EC303B" w:rsidRPr="003C3CB1" w:rsidRDefault="00EC303B" w:rsidP="00EC303B">
      <w:pPr>
        <w:pStyle w:val="ListParagraph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Обект на настоящата проектна разработка обваща поземлени имоти с идентификатори 14218.504.548; 14218.504.476; 14218.504.501; 14218.504.549. разположени в централната част на град Габрово. Общата площ на настоящата разработка  е около  1 800 м².  </w:t>
      </w:r>
    </w:p>
    <w:p w:rsidR="00CE1073" w:rsidRPr="003C3CB1" w:rsidRDefault="00CE1073" w:rsidP="002922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(включително предвидено водовземане за питейни, промишлени и други нужди - чрез обществено водоснабдяване (ВиК или друга мрежа) и/или водовземане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466A45" w:rsidRPr="003C3CB1" w:rsidRDefault="00466A45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3C3CB1" w:rsidRDefault="00466A45" w:rsidP="00466A45">
      <w:pPr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sz w:val="24"/>
          <w:szCs w:val="24"/>
          <w:lang w:val="bg-BG"/>
        </w:rPr>
        <w:t>Не се очаква използване на природни ресурси.</w:t>
      </w:r>
    </w:p>
    <w:p w:rsidR="008B0053" w:rsidRPr="003C3CB1" w:rsidRDefault="008B0053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466A45" w:rsidRPr="003C3CB1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3C3CB1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sz w:val="24"/>
          <w:szCs w:val="24"/>
          <w:lang w:val="bg-BG"/>
        </w:rPr>
        <w:t xml:space="preserve">Не се очаква използване на веществакоито да бъдат емитирани от дейността. </w:t>
      </w:r>
    </w:p>
    <w:p w:rsidR="00CF2F77" w:rsidRPr="003C3CB1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3C3CB1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Не 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BC1DEE" w:rsidRPr="003C3CB1" w:rsidRDefault="006C332E" w:rsidP="0085283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466A45" w:rsidRPr="003C3CB1" w:rsidRDefault="00466A45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6C332E" w:rsidRPr="003C3CB1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Генерираните отпадъци </w:t>
      </w:r>
      <w:r w:rsidR="00BC1DEE"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при реализацията на ИП</w:t>
      </w:r>
      <w:r w:rsidR="001437DB"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ще се третират съгласно З</w:t>
      </w: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акона за управление на отпадъците и подзаконовите нормативни актове. </w:t>
      </w:r>
    </w:p>
    <w:p w:rsidR="00CF2F77" w:rsidRPr="003C3CB1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</w:r>
    </w:p>
    <w:p w:rsidR="00466A45" w:rsidRPr="003C3CB1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</w:p>
    <w:p w:rsidR="00466A45" w:rsidRPr="003C3CB1" w:rsidRDefault="00466A45" w:rsidP="00466A4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sz w:val="24"/>
          <w:szCs w:val="24"/>
          <w:lang w:val="bg-BG"/>
        </w:rPr>
        <w:t>Не се очакват да се генерират отпадъчните води от обекта.</w:t>
      </w:r>
    </w:p>
    <w:p w:rsidR="00466A45" w:rsidRPr="003C3CB1" w:rsidRDefault="00466A45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3C3CB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466A45" w:rsidRPr="003C3CB1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  </w:t>
      </w:r>
    </w:p>
    <w:p w:rsidR="00466A45" w:rsidRPr="003C3CB1" w:rsidRDefault="00976D6B" w:rsidP="00466A45">
      <w:pPr>
        <w:spacing w:after="0" w:line="240" w:lineRule="auto"/>
        <w:ind w:firstLine="480"/>
        <w:contextualSpacing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 xml:space="preserve"> </w:t>
      </w:r>
      <w:r w:rsidR="00466A45" w:rsidRPr="003C3CB1">
        <w:rPr>
          <w:rFonts w:ascii="Times New Roman" w:hAnsi="Times New Roman"/>
          <w:b/>
          <w:i/>
          <w:sz w:val="24"/>
          <w:szCs w:val="24"/>
          <w:lang w:val="bg-BG"/>
        </w:rPr>
        <w:t>При ремонтните дейности и експлоатацията на обекта не се очаква генерирането на опасни химични вещества.</w:t>
      </w:r>
    </w:p>
    <w:p w:rsidR="006C332E" w:rsidRPr="003C3CB1" w:rsidRDefault="006C332E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</w:pPr>
    </w:p>
    <w:p w:rsidR="00A505E4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3C3CB1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3C3CB1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3C3CB1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 xml:space="preserve">Документи, доказващи </w:t>
      </w:r>
      <w:r w:rsidR="00A505E4"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CF2F77" w:rsidRPr="003C3CB1" w:rsidRDefault="006C332E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3. Други документи по преценка на уведомителя:</w:t>
      </w:r>
    </w:p>
    <w:p w:rsidR="006C332E" w:rsidRPr="003C3CB1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DB437C" w:rsidRPr="003C3CB1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3C3CB1" w:rsidRDefault="006C332E" w:rsidP="006A39E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48040C" w:rsidRPr="003C3CB1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3C3C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</w:p>
    <w:p w:rsidR="0048040C" w:rsidRPr="003C3CB1" w:rsidRDefault="00DB437C" w:rsidP="005570BF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6C332E" w:rsidRPr="003C3CB1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3C3CB1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3C3CB1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C509F6" w:rsidRPr="003C3CB1" w:rsidRDefault="0048040C" w:rsidP="00C509F6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547097" w:rsidRPr="003C3CB1" w:rsidRDefault="00547097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C509F6" w:rsidRPr="003C3CB1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C509F6" w:rsidRPr="003C3CB1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C509F6" w:rsidRPr="003C3CB1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3C3CB1">
        <w:rPr>
          <w:rFonts w:ascii="Times New Roman" w:hAnsi="Times New Roman"/>
          <w:b/>
          <w:i/>
          <w:color w:val="000000" w:themeColor="text1"/>
          <w:sz w:val="24"/>
          <w:szCs w:val="24"/>
          <w:lang w:val="bg-BG"/>
        </w:rPr>
        <w:t>Кмет на Община Габрово</w:t>
      </w:r>
    </w:p>
    <w:p w:rsidR="00C509F6" w:rsidRPr="003C3CB1" w:rsidRDefault="00C509F6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852832" w:rsidRPr="003C3CB1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852832"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  <w:r w:rsidR="00C509F6"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Инж.</w:t>
      </w:r>
      <w:r w:rsidR="005570BF"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Мария Стоева – н-к отдел ОСиВ </w:t>
      </w:r>
    </w:p>
    <w:p w:rsidR="00C509F6" w:rsidRPr="00FE097D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Изготви</w:t>
      </w:r>
      <w:r w:rsidR="00852832"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л: </w:t>
      </w:r>
      <w:r w:rsidRPr="003C3CB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Емилия Драганешева – гл. експерт, дирекция ИЕ</w:t>
      </w:r>
      <w:bookmarkStart w:id="0" w:name="_GoBack"/>
      <w:bookmarkEnd w:id="0"/>
    </w:p>
    <w:sectPr w:rsidR="00C509F6" w:rsidRPr="00FE097D" w:rsidSect="00EC303B"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5A5" w:rsidRDefault="009B75A5" w:rsidP="0047435E">
      <w:pPr>
        <w:spacing w:after="0" w:line="240" w:lineRule="auto"/>
      </w:pPr>
      <w:r>
        <w:separator/>
      </w:r>
    </w:p>
  </w:endnote>
  <w:endnote w:type="continuationSeparator" w:id="0">
    <w:p w:rsidR="009B75A5" w:rsidRDefault="009B75A5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5A5" w:rsidRDefault="009B75A5" w:rsidP="0047435E">
      <w:pPr>
        <w:spacing w:after="0" w:line="240" w:lineRule="auto"/>
      </w:pPr>
      <w:r>
        <w:separator/>
      </w:r>
    </w:p>
  </w:footnote>
  <w:footnote w:type="continuationSeparator" w:id="0">
    <w:p w:rsidR="009B75A5" w:rsidRDefault="009B75A5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5"/>
        </w:tabs>
        <w:ind w:left="505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7"/>
        </w:tabs>
        <w:ind w:left="72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9"/>
        </w:tabs>
        <w:ind w:left="949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71"/>
        </w:tabs>
        <w:ind w:left="117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93"/>
        </w:tabs>
        <w:ind w:left="139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15"/>
        </w:tabs>
        <w:ind w:left="161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37"/>
        </w:tabs>
        <w:ind w:left="1837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59"/>
        </w:tabs>
        <w:ind w:left="2059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D803C7"/>
    <w:multiLevelType w:val="hybridMultilevel"/>
    <w:tmpl w:val="8302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7FEE"/>
    <w:multiLevelType w:val="hybridMultilevel"/>
    <w:tmpl w:val="39C802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25F6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47CCE"/>
    <w:multiLevelType w:val="multilevel"/>
    <w:tmpl w:val="4980492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  <w:b/>
      </w:rPr>
    </w:lvl>
  </w:abstractNum>
  <w:abstractNum w:abstractNumId="5" w15:restartNumberingAfterBreak="0">
    <w:nsid w:val="0D9A7914"/>
    <w:multiLevelType w:val="hybridMultilevel"/>
    <w:tmpl w:val="49D4D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1551F04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091085"/>
    <w:multiLevelType w:val="hybridMultilevel"/>
    <w:tmpl w:val="74DA3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951E9"/>
    <w:multiLevelType w:val="multilevel"/>
    <w:tmpl w:val="41E69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10" w15:restartNumberingAfterBreak="0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198A005B"/>
    <w:multiLevelType w:val="hybridMultilevel"/>
    <w:tmpl w:val="09E4B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12132C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021F45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6800C7"/>
    <w:multiLevelType w:val="hybridMultilevel"/>
    <w:tmpl w:val="45183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44A89"/>
    <w:multiLevelType w:val="multilevel"/>
    <w:tmpl w:val="41E69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19" w15:restartNumberingAfterBreak="0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22578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FA7D60"/>
    <w:multiLevelType w:val="hybridMultilevel"/>
    <w:tmpl w:val="20002488"/>
    <w:lvl w:ilvl="0" w:tplc="22C8B72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F0A3DAD"/>
    <w:multiLevelType w:val="hybridMultilevel"/>
    <w:tmpl w:val="12F6DCAA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75C85"/>
    <w:multiLevelType w:val="hybridMultilevel"/>
    <w:tmpl w:val="7F764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316355D2"/>
    <w:multiLevelType w:val="hybridMultilevel"/>
    <w:tmpl w:val="BC28C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80F7E"/>
    <w:multiLevelType w:val="hybridMultilevel"/>
    <w:tmpl w:val="6B925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9" w15:restartNumberingAfterBreak="0">
    <w:nsid w:val="3B304F66"/>
    <w:multiLevelType w:val="multilevel"/>
    <w:tmpl w:val="41E6915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48" w:hanging="1800"/>
      </w:pPr>
      <w:rPr>
        <w:rFonts w:hint="default"/>
      </w:rPr>
    </w:lvl>
  </w:abstractNum>
  <w:abstractNum w:abstractNumId="30" w15:restartNumberingAfterBreak="0">
    <w:nsid w:val="3B992964"/>
    <w:multiLevelType w:val="hybridMultilevel"/>
    <w:tmpl w:val="7DF820C8"/>
    <w:lvl w:ilvl="0" w:tplc="28DE371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852D4E"/>
    <w:multiLevelType w:val="hybridMultilevel"/>
    <w:tmpl w:val="91F017FE"/>
    <w:lvl w:ilvl="0" w:tplc="B6CEA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F17E79"/>
    <w:multiLevelType w:val="hybridMultilevel"/>
    <w:tmpl w:val="A21EE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02B1E"/>
    <w:multiLevelType w:val="hybridMultilevel"/>
    <w:tmpl w:val="05BE8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1A2C36"/>
    <w:multiLevelType w:val="hybridMultilevel"/>
    <w:tmpl w:val="0E366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E5AE3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86C6B25"/>
    <w:multiLevelType w:val="hybridMultilevel"/>
    <w:tmpl w:val="2C1C71F8"/>
    <w:lvl w:ilvl="0" w:tplc="DDEAD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2E0CFA"/>
    <w:multiLevelType w:val="hybridMultilevel"/>
    <w:tmpl w:val="08AAD7A4"/>
    <w:lvl w:ilvl="0" w:tplc="D57A4B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8034CE"/>
    <w:multiLevelType w:val="hybridMultilevel"/>
    <w:tmpl w:val="5322C49C"/>
    <w:lvl w:ilvl="0" w:tplc="EBFA89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677C9"/>
    <w:multiLevelType w:val="hybridMultilevel"/>
    <w:tmpl w:val="9B06A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640905BC"/>
    <w:multiLevelType w:val="hybridMultilevel"/>
    <w:tmpl w:val="65386E9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932B9"/>
    <w:multiLevelType w:val="hybridMultilevel"/>
    <w:tmpl w:val="CF1290B8"/>
    <w:lvl w:ilvl="0" w:tplc="644C1848">
      <w:numFmt w:val="bullet"/>
      <w:lvlText w:val="-"/>
      <w:lvlJc w:val="left"/>
      <w:pPr>
        <w:ind w:left="1452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45" w15:restartNumberingAfterBreak="0">
    <w:nsid w:val="711D46FF"/>
    <w:multiLevelType w:val="hybridMultilevel"/>
    <w:tmpl w:val="512C83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45D6B"/>
    <w:multiLevelType w:val="hybridMultilevel"/>
    <w:tmpl w:val="4C42E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5869"/>
    <w:multiLevelType w:val="hybridMultilevel"/>
    <w:tmpl w:val="1FA0C4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6"/>
  </w:num>
  <w:num w:numId="4">
    <w:abstractNumId w:val="21"/>
  </w:num>
  <w:num w:numId="5">
    <w:abstractNumId w:val="41"/>
  </w:num>
  <w:num w:numId="6">
    <w:abstractNumId w:val="10"/>
  </w:num>
  <w:num w:numId="7">
    <w:abstractNumId w:val="19"/>
  </w:num>
  <w:num w:numId="8">
    <w:abstractNumId w:val="13"/>
  </w:num>
  <w:num w:numId="9">
    <w:abstractNumId w:val="43"/>
  </w:num>
  <w:num w:numId="10">
    <w:abstractNumId w:val="36"/>
  </w:num>
  <w:num w:numId="11">
    <w:abstractNumId w:val="17"/>
  </w:num>
  <w:num w:numId="12">
    <w:abstractNumId w:val="28"/>
  </w:num>
  <w:num w:numId="13">
    <w:abstractNumId w:val="23"/>
  </w:num>
  <w:num w:numId="14">
    <w:abstractNumId w:val="2"/>
  </w:num>
  <w:num w:numId="15">
    <w:abstractNumId w:val="30"/>
  </w:num>
  <w:num w:numId="16">
    <w:abstractNumId w:val="38"/>
  </w:num>
  <w:num w:numId="17">
    <w:abstractNumId w:val="0"/>
  </w:num>
  <w:num w:numId="18">
    <w:abstractNumId w:val="47"/>
  </w:num>
  <w:num w:numId="19">
    <w:abstractNumId w:val="45"/>
  </w:num>
  <w:num w:numId="20">
    <w:abstractNumId w:val="42"/>
  </w:num>
  <w:num w:numId="21">
    <w:abstractNumId w:val="35"/>
  </w:num>
  <w:num w:numId="22">
    <w:abstractNumId w:val="3"/>
  </w:num>
  <w:num w:numId="23">
    <w:abstractNumId w:val="7"/>
  </w:num>
  <w:num w:numId="24">
    <w:abstractNumId w:val="20"/>
  </w:num>
  <w:num w:numId="25">
    <w:abstractNumId w:val="14"/>
  </w:num>
  <w:num w:numId="26">
    <w:abstractNumId w:val="15"/>
  </w:num>
  <w:num w:numId="27">
    <w:abstractNumId w:val="22"/>
  </w:num>
  <w:num w:numId="28">
    <w:abstractNumId w:val="44"/>
  </w:num>
  <w:num w:numId="29">
    <w:abstractNumId w:val="39"/>
  </w:num>
  <w:num w:numId="30">
    <w:abstractNumId w:val="37"/>
  </w:num>
  <w:num w:numId="31">
    <w:abstractNumId w:val="8"/>
  </w:num>
  <w:num w:numId="32">
    <w:abstractNumId w:val="33"/>
  </w:num>
  <w:num w:numId="33">
    <w:abstractNumId w:val="40"/>
  </w:num>
  <w:num w:numId="34">
    <w:abstractNumId w:val="16"/>
  </w:num>
  <w:num w:numId="35">
    <w:abstractNumId w:val="12"/>
  </w:num>
  <w:num w:numId="36">
    <w:abstractNumId w:val="1"/>
  </w:num>
  <w:num w:numId="37">
    <w:abstractNumId w:val="46"/>
  </w:num>
  <w:num w:numId="38">
    <w:abstractNumId w:val="5"/>
  </w:num>
  <w:num w:numId="39">
    <w:abstractNumId w:val="32"/>
  </w:num>
  <w:num w:numId="40">
    <w:abstractNumId w:val="24"/>
  </w:num>
  <w:num w:numId="41">
    <w:abstractNumId w:val="27"/>
  </w:num>
  <w:num w:numId="42">
    <w:abstractNumId w:val="34"/>
  </w:num>
  <w:num w:numId="43">
    <w:abstractNumId w:val="26"/>
  </w:num>
  <w:num w:numId="44">
    <w:abstractNumId w:val="31"/>
  </w:num>
  <w:num w:numId="45">
    <w:abstractNumId w:val="9"/>
  </w:num>
  <w:num w:numId="46">
    <w:abstractNumId w:val="4"/>
  </w:num>
  <w:num w:numId="47">
    <w:abstractNumId w:val="2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5C"/>
    <w:rsid w:val="000273FA"/>
    <w:rsid w:val="00032800"/>
    <w:rsid w:val="00041B3F"/>
    <w:rsid w:val="0004416F"/>
    <w:rsid w:val="00054ED6"/>
    <w:rsid w:val="00083BD4"/>
    <w:rsid w:val="00085DD3"/>
    <w:rsid w:val="0009410C"/>
    <w:rsid w:val="00097289"/>
    <w:rsid w:val="000D14F9"/>
    <w:rsid w:val="000E076D"/>
    <w:rsid w:val="000F7983"/>
    <w:rsid w:val="00117112"/>
    <w:rsid w:val="0012128B"/>
    <w:rsid w:val="00127C5C"/>
    <w:rsid w:val="00140CE1"/>
    <w:rsid w:val="001437DB"/>
    <w:rsid w:val="0015269D"/>
    <w:rsid w:val="0016292B"/>
    <w:rsid w:val="001B5BF1"/>
    <w:rsid w:val="001E48A2"/>
    <w:rsid w:val="001E6230"/>
    <w:rsid w:val="002119E2"/>
    <w:rsid w:val="00231730"/>
    <w:rsid w:val="00233716"/>
    <w:rsid w:val="002339CD"/>
    <w:rsid w:val="002442FD"/>
    <w:rsid w:val="00244EAC"/>
    <w:rsid w:val="002658F1"/>
    <w:rsid w:val="00283B36"/>
    <w:rsid w:val="0029228B"/>
    <w:rsid w:val="002B5FC5"/>
    <w:rsid w:val="002C4774"/>
    <w:rsid w:val="002D32D2"/>
    <w:rsid w:val="002E7C2B"/>
    <w:rsid w:val="003062CF"/>
    <w:rsid w:val="003726B7"/>
    <w:rsid w:val="00376A90"/>
    <w:rsid w:val="00385D40"/>
    <w:rsid w:val="00390B36"/>
    <w:rsid w:val="003A3D5C"/>
    <w:rsid w:val="003C3CB1"/>
    <w:rsid w:val="003C638E"/>
    <w:rsid w:val="003E1FA6"/>
    <w:rsid w:val="00405E1B"/>
    <w:rsid w:val="00406690"/>
    <w:rsid w:val="00411D21"/>
    <w:rsid w:val="00420FF6"/>
    <w:rsid w:val="00430065"/>
    <w:rsid w:val="00462BA8"/>
    <w:rsid w:val="00466A45"/>
    <w:rsid w:val="0047435E"/>
    <w:rsid w:val="0048040C"/>
    <w:rsid w:val="0049399A"/>
    <w:rsid w:val="00495B6A"/>
    <w:rsid w:val="004A6FB4"/>
    <w:rsid w:val="004C1DAE"/>
    <w:rsid w:val="004C4519"/>
    <w:rsid w:val="004C7311"/>
    <w:rsid w:val="004F52E8"/>
    <w:rsid w:val="00501025"/>
    <w:rsid w:val="00547097"/>
    <w:rsid w:val="005570BF"/>
    <w:rsid w:val="00562A2E"/>
    <w:rsid w:val="005A083F"/>
    <w:rsid w:val="005A36D0"/>
    <w:rsid w:val="005B37A2"/>
    <w:rsid w:val="005C2874"/>
    <w:rsid w:val="005E17EE"/>
    <w:rsid w:val="005F164D"/>
    <w:rsid w:val="005F3A5D"/>
    <w:rsid w:val="00601543"/>
    <w:rsid w:val="00617E6B"/>
    <w:rsid w:val="006426CD"/>
    <w:rsid w:val="00642A14"/>
    <w:rsid w:val="00652C3F"/>
    <w:rsid w:val="006533A0"/>
    <w:rsid w:val="00664576"/>
    <w:rsid w:val="006915AD"/>
    <w:rsid w:val="006A39E5"/>
    <w:rsid w:val="006C332E"/>
    <w:rsid w:val="006D1646"/>
    <w:rsid w:val="007065A5"/>
    <w:rsid w:val="00726E2C"/>
    <w:rsid w:val="00732E90"/>
    <w:rsid w:val="00747282"/>
    <w:rsid w:val="00751C6F"/>
    <w:rsid w:val="00756FDF"/>
    <w:rsid w:val="00763FC9"/>
    <w:rsid w:val="0078082D"/>
    <w:rsid w:val="007B6FAF"/>
    <w:rsid w:val="007C186B"/>
    <w:rsid w:val="007C187F"/>
    <w:rsid w:val="007E505A"/>
    <w:rsid w:val="007E7B90"/>
    <w:rsid w:val="007F3567"/>
    <w:rsid w:val="0081707E"/>
    <w:rsid w:val="00823EF2"/>
    <w:rsid w:val="0083207F"/>
    <w:rsid w:val="008416E1"/>
    <w:rsid w:val="00852832"/>
    <w:rsid w:val="00860C43"/>
    <w:rsid w:val="00873528"/>
    <w:rsid w:val="00875BA9"/>
    <w:rsid w:val="00885E55"/>
    <w:rsid w:val="008A0A4A"/>
    <w:rsid w:val="008B0053"/>
    <w:rsid w:val="008B778E"/>
    <w:rsid w:val="008D3713"/>
    <w:rsid w:val="008E0F60"/>
    <w:rsid w:val="008E17BB"/>
    <w:rsid w:val="008E50EC"/>
    <w:rsid w:val="008F0030"/>
    <w:rsid w:val="008F61B8"/>
    <w:rsid w:val="008F7350"/>
    <w:rsid w:val="00914CA5"/>
    <w:rsid w:val="00917AE9"/>
    <w:rsid w:val="00925940"/>
    <w:rsid w:val="009313F6"/>
    <w:rsid w:val="00945529"/>
    <w:rsid w:val="0094704A"/>
    <w:rsid w:val="00965618"/>
    <w:rsid w:val="00976D6B"/>
    <w:rsid w:val="009918AF"/>
    <w:rsid w:val="0099300D"/>
    <w:rsid w:val="00993C4C"/>
    <w:rsid w:val="009A4C63"/>
    <w:rsid w:val="009B29FF"/>
    <w:rsid w:val="009B5515"/>
    <w:rsid w:val="009B75A5"/>
    <w:rsid w:val="009F6F05"/>
    <w:rsid w:val="00A15A66"/>
    <w:rsid w:val="00A43DF5"/>
    <w:rsid w:val="00A505E4"/>
    <w:rsid w:val="00A63537"/>
    <w:rsid w:val="00A64F99"/>
    <w:rsid w:val="00A9219E"/>
    <w:rsid w:val="00AA2F0E"/>
    <w:rsid w:val="00AB04D8"/>
    <w:rsid w:val="00AC5B85"/>
    <w:rsid w:val="00AC6D07"/>
    <w:rsid w:val="00AE23BD"/>
    <w:rsid w:val="00AE5183"/>
    <w:rsid w:val="00AF7346"/>
    <w:rsid w:val="00B4423E"/>
    <w:rsid w:val="00B67E49"/>
    <w:rsid w:val="00B67FD4"/>
    <w:rsid w:val="00B70352"/>
    <w:rsid w:val="00B74842"/>
    <w:rsid w:val="00B85874"/>
    <w:rsid w:val="00B85964"/>
    <w:rsid w:val="00B877E0"/>
    <w:rsid w:val="00BB570C"/>
    <w:rsid w:val="00BB7326"/>
    <w:rsid w:val="00BB7828"/>
    <w:rsid w:val="00BC1788"/>
    <w:rsid w:val="00BC1DEE"/>
    <w:rsid w:val="00BC685C"/>
    <w:rsid w:val="00BF24B5"/>
    <w:rsid w:val="00C34C23"/>
    <w:rsid w:val="00C37C46"/>
    <w:rsid w:val="00C424A1"/>
    <w:rsid w:val="00C43FED"/>
    <w:rsid w:val="00C45AFA"/>
    <w:rsid w:val="00C509F6"/>
    <w:rsid w:val="00C67F5E"/>
    <w:rsid w:val="00C7674F"/>
    <w:rsid w:val="00C95E52"/>
    <w:rsid w:val="00C97EE0"/>
    <w:rsid w:val="00CA1EEA"/>
    <w:rsid w:val="00CA32CD"/>
    <w:rsid w:val="00CD0507"/>
    <w:rsid w:val="00CE1073"/>
    <w:rsid w:val="00CE5C4D"/>
    <w:rsid w:val="00CE7702"/>
    <w:rsid w:val="00CF2F77"/>
    <w:rsid w:val="00D02FC6"/>
    <w:rsid w:val="00D31AEE"/>
    <w:rsid w:val="00D6022F"/>
    <w:rsid w:val="00D63972"/>
    <w:rsid w:val="00D75222"/>
    <w:rsid w:val="00D87416"/>
    <w:rsid w:val="00DB03DA"/>
    <w:rsid w:val="00DB437C"/>
    <w:rsid w:val="00DB7225"/>
    <w:rsid w:val="00DC6F42"/>
    <w:rsid w:val="00DE2253"/>
    <w:rsid w:val="00DE2E42"/>
    <w:rsid w:val="00DF1311"/>
    <w:rsid w:val="00DF13A1"/>
    <w:rsid w:val="00DF301A"/>
    <w:rsid w:val="00E32F50"/>
    <w:rsid w:val="00E4148C"/>
    <w:rsid w:val="00E7436D"/>
    <w:rsid w:val="00EB6891"/>
    <w:rsid w:val="00EB7BF9"/>
    <w:rsid w:val="00EC303B"/>
    <w:rsid w:val="00EE00CB"/>
    <w:rsid w:val="00EE452F"/>
    <w:rsid w:val="00F23296"/>
    <w:rsid w:val="00F40731"/>
    <w:rsid w:val="00F52D3B"/>
    <w:rsid w:val="00FE097D"/>
    <w:rsid w:val="00FF1F77"/>
    <w:rsid w:val="00FF54C9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CD49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32E"/>
    <w:rPr>
      <w:rFonts w:eastAsiaTheme="minorEastAsia" w:cs="Times New Roman"/>
    </w:rPr>
  </w:style>
  <w:style w:type="paragraph" w:styleId="Heading4">
    <w:name w:val="heading 4"/>
    <w:basedOn w:val="Normal"/>
    <w:next w:val="Normal"/>
    <w:link w:val="Heading4Char"/>
    <w:qFormat/>
    <w:rsid w:val="00EE00CB"/>
    <w:pPr>
      <w:keepNext/>
      <w:tabs>
        <w:tab w:val="num" w:pos="949"/>
      </w:tabs>
      <w:suppressAutoHyphens/>
      <w:spacing w:after="0" w:line="240" w:lineRule="auto"/>
      <w:ind w:left="949" w:hanging="283"/>
      <w:outlineLvl w:val="3"/>
    </w:pPr>
    <w:rPr>
      <w:rFonts w:ascii="Times New Roman" w:eastAsia="Times New Roman" w:hAnsi="Times New Roman"/>
      <w:b/>
      <w:sz w:val="40"/>
      <w:szCs w:val="20"/>
      <w:lang w:val="bg-BG"/>
    </w:rPr>
  </w:style>
  <w:style w:type="paragraph" w:styleId="Heading5">
    <w:name w:val="heading 5"/>
    <w:basedOn w:val="Normal"/>
    <w:next w:val="Normal"/>
    <w:link w:val="Heading5Char"/>
    <w:qFormat/>
    <w:rsid w:val="00EE00CB"/>
    <w:pPr>
      <w:keepNext/>
      <w:suppressAutoHyphens/>
      <w:spacing w:after="0" w:line="240" w:lineRule="auto"/>
      <w:jc w:val="center"/>
      <w:outlineLvl w:val="4"/>
    </w:pPr>
    <w:rPr>
      <w:rFonts w:ascii="Times New Roman" w:eastAsia="Times New Roman" w:hAnsi="Times New Roman"/>
      <w:sz w:val="24"/>
      <w:szCs w:val="20"/>
      <w:lang w:val="bg-BG"/>
    </w:rPr>
  </w:style>
  <w:style w:type="paragraph" w:styleId="Heading6">
    <w:name w:val="heading 6"/>
    <w:basedOn w:val="Normal"/>
    <w:next w:val="Normal"/>
    <w:link w:val="Heading6Char"/>
    <w:qFormat/>
    <w:rsid w:val="00EE00CB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  <w:style w:type="character" w:customStyle="1" w:styleId="Heading4Char">
    <w:name w:val="Heading 4 Char"/>
    <w:basedOn w:val="DefaultParagraphFont"/>
    <w:link w:val="Heading4"/>
    <w:rsid w:val="00EE00CB"/>
    <w:rPr>
      <w:rFonts w:ascii="Times New Roman" w:eastAsia="Times New Roman" w:hAnsi="Times New Roman" w:cs="Times New Roman"/>
      <w:b/>
      <w:sz w:val="40"/>
      <w:szCs w:val="20"/>
      <w:lang w:val="bg-BG"/>
    </w:rPr>
  </w:style>
  <w:style w:type="character" w:customStyle="1" w:styleId="Heading5Char">
    <w:name w:val="Heading 5 Char"/>
    <w:basedOn w:val="DefaultParagraphFont"/>
    <w:link w:val="Heading5"/>
    <w:rsid w:val="00EE00CB"/>
    <w:rPr>
      <w:rFonts w:ascii="Times New Roman" w:eastAsia="Times New Roman" w:hAnsi="Times New Roman" w:cs="Times New Roman"/>
      <w:sz w:val="24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rsid w:val="00EE00CB"/>
    <w:rPr>
      <w:rFonts w:ascii="Times New Roman" w:eastAsia="Times New Roman" w:hAnsi="Times New Roman" w:cs="Times New Roman"/>
      <w:b/>
      <w:sz w:val="28"/>
      <w:szCs w:val="20"/>
      <w:lang w:val="bg-BG"/>
    </w:rPr>
  </w:style>
  <w:style w:type="numbering" w:customStyle="1" w:styleId="NoList1">
    <w:name w:val="No List1"/>
    <w:next w:val="NoList"/>
    <w:semiHidden/>
    <w:rsid w:val="00EE00CB"/>
  </w:style>
  <w:style w:type="paragraph" w:styleId="BodyText">
    <w:name w:val="Body Text"/>
    <w:basedOn w:val="Normal"/>
    <w:link w:val="BodyTextChar"/>
    <w:rsid w:val="00EE00CB"/>
    <w:pPr>
      <w:widowControl w:val="0"/>
      <w:suppressAutoHyphens/>
      <w:spacing w:after="120" w:line="360" w:lineRule="auto"/>
    </w:pPr>
    <w:rPr>
      <w:rFonts w:ascii="Times New Roman" w:eastAsia="Lucida Sans Unicode" w:hAnsi="Times New Roman"/>
      <w:sz w:val="24"/>
      <w:szCs w:val="24"/>
      <w:lang w:val="bg-BG" w:eastAsia="ar-SA"/>
    </w:rPr>
  </w:style>
  <w:style w:type="character" w:customStyle="1" w:styleId="BodyTextChar">
    <w:name w:val="Body Text Char"/>
    <w:basedOn w:val="DefaultParagraphFont"/>
    <w:link w:val="BodyText"/>
    <w:rsid w:val="00EE00CB"/>
    <w:rPr>
      <w:rFonts w:ascii="Times New Roman" w:eastAsia="Lucida Sans Unicode" w:hAnsi="Times New Roman" w:cs="Times New Roman"/>
      <w:sz w:val="24"/>
      <w:szCs w:val="24"/>
      <w:lang w:val="bg-BG" w:eastAsia="ar-SA"/>
    </w:rPr>
  </w:style>
  <w:style w:type="paragraph" w:customStyle="1" w:styleId="Char">
    <w:name w:val="Char"/>
    <w:basedOn w:val="Normal"/>
    <w:rsid w:val="00EE00CB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Calibri"/>
      <w:sz w:val="24"/>
      <w:szCs w:val="24"/>
      <w:lang w:val="pl-PL" w:eastAsia="ar-SA"/>
    </w:rPr>
  </w:style>
  <w:style w:type="paragraph" w:customStyle="1" w:styleId="1CharChar">
    <w:name w:val="Знак Знак1 Char Char"/>
    <w:basedOn w:val="Normal"/>
    <w:rsid w:val="00EE00CB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EE00CB"/>
    <w:pPr>
      <w:spacing w:after="120" w:line="48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Char">
    <w:name w:val="Body Text 2 Char"/>
    <w:basedOn w:val="DefaultParagraphFont"/>
    <w:link w:val="BodyText2"/>
    <w:rsid w:val="00EE00CB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1">
    <w:name w:val="Шрифт на абзаца по подразбиране1"/>
    <w:rsid w:val="00EE00CB"/>
  </w:style>
  <w:style w:type="paragraph" w:customStyle="1" w:styleId="a">
    <w:name w:val="Текст"/>
    <w:basedOn w:val="Normal"/>
    <w:link w:val="Char0"/>
    <w:qFormat/>
    <w:rsid w:val="00EE00CB"/>
    <w:pPr>
      <w:suppressAutoHyphens/>
      <w:spacing w:after="0" w:line="288" w:lineRule="auto"/>
      <w:ind w:firstLine="709"/>
      <w:jc w:val="both"/>
      <w:outlineLvl w:val="0"/>
    </w:pPr>
    <w:rPr>
      <w:rFonts w:ascii="Century Schoolbook" w:eastAsia="Times New Roman" w:hAnsi="Century Schoolbook"/>
      <w:bCs/>
      <w:iCs/>
      <w:color w:val="000000"/>
      <w:sz w:val="24"/>
      <w:szCs w:val="28"/>
      <w:lang w:val="bg-BG" w:eastAsia="ar-SA"/>
    </w:rPr>
  </w:style>
  <w:style w:type="character" w:customStyle="1" w:styleId="Char0">
    <w:name w:val="Текст Char"/>
    <w:link w:val="a"/>
    <w:rsid w:val="00EE00CB"/>
    <w:rPr>
      <w:rFonts w:ascii="Century Schoolbook" w:eastAsia="Times New Roman" w:hAnsi="Century Schoolbook" w:cs="Times New Roman"/>
      <w:bCs/>
      <w:iCs/>
      <w:color w:val="000000"/>
      <w:sz w:val="24"/>
      <w:szCs w:val="28"/>
      <w:lang w:val="bg-BG" w:eastAsia="ar-SA"/>
    </w:rPr>
  </w:style>
  <w:style w:type="numbering" w:customStyle="1" w:styleId="NoList2">
    <w:name w:val="No List2"/>
    <w:next w:val="NoList"/>
    <w:semiHidden/>
    <w:rsid w:val="001E6230"/>
  </w:style>
  <w:style w:type="paragraph" w:styleId="NoSpacing">
    <w:name w:val="No Spacing"/>
    <w:uiPriority w:val="99"/>
    <w:qFormat/>
    <w:rsid w:val="003C3CB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96968-9842-422A-876C-783F7CDB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1789</Words>
  <Characters>10199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2025-07-23T10:23:00Z</dcterms:created>
  <dcterms:modified xsi:type="dcterms:W3CDTF">2025-10-07T12:49:00Z</dcterms:modified>
</cp:coreProperties>
</file>